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06AC" w14:textId="77777777" w:rsidR="00E65A2F" w:rsidRPr="005456CB" w:rsidRDefault="00E65A2F" w:rsidP="00E65A2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7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E65A2F" w:rsidRPr="005456CB" w14:paraId="347AA21C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476B5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90D63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11AB6DE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8A386E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65A2F" w:rsidRPr="005456CB" w14:paraId="02C4E7E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FA9D886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1E46A0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63B325A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5701AD2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65CDDB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7AF8D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AB74B1B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>Пункт Положения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 w:rsidRPr="00DB448B">
              <w:rPr>
                <w:rFonts w:ascii="Tahoma" w:hAnsi="Tahoma" w:cs="Tahoma"/>
                <w:sz w:val="16"/>
                <w:szCs w:val="16"/>
              </w:rPr>
              <w:t xml:space="preserve"> 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4C93ECD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4FA001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3A93D0E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97F99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3EC6725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0109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E65A2F" w:rsidRPr="005456CB" w14:paraId="282EA85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E272F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5D2284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A5F8BA7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7D3C11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5762D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1ABDDA8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3793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65A2F" w:rsidRPr="005456CB" w14:paraId="4107F0A5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0FE197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F245CC6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00E93" w14:paraId="076A9D32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62D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E65A2F" w:rsidRPr="005456CB" w14:paraId="022B88C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D296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CA54FF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313A95C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2B722A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CC7ABB9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CA46398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454D709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5CA38F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F8D552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A1C5FF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D9B45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8C247D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04A477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98D7D03" w14:textId="77777777" w:rsidR="00E65A2F" w:rsidRPr="005456CB" w:rsidRDefault="00E65A2F" w:rsidP="00E65A2F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</w:t>
      </w:r>
      <w:r w:rsidRPr="00A13CDE">
        <w:rPr>
          <w:rFonts w:ascii="Tahoma" w:eastAsia="Times New Roman" w:hAnsi="Tahoma" w:cs="Tahoma"/>
          <w:sz w:val="16"/>
          <w:szCs w:val="16"/>
          <w:lang w:eastAsia="ru-RU"/>
        </w:rPr>
        <w:t>CONV, MRGR, EXOF, SOFF, BONU,</w:t>
      </w: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 описание которых приведено в разделе «Выполнение функций центра корпоративной информации» на </w:t>
      </w:r>
      <w:r w:rsidRPr="005456CB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. Данное поле не обязательно к заполнению. </w:t>
      </w:r>
    </w:p>
    <w:p w14:paraId="640197CE" w14:textId="77777777" w:rsidR="00E65A2F" w:rsidRPr="005456CB" w:rsidRDefault="00E65A2F" w:rsidP="00E65A2F">
      <w:pPr>
        <w:jc w:val="center"/>
        <w:rPr>
          <w:rFonts w:ascii="Tahoma" w:hAnsi="Tahoma" w:cs="Tahoma"/>
          <w:b/>
          <w:sz w:val="32"/>
          <w:szCs w:val="32"/>
        </w:rPr>
      </w:pPr>
      <w:r w:rsidRPr="00B841CA"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акций эмитента при их размещении </w:t>
      </w:r>
      <w:r>
        <w:rPr>
          <w:rFonts w:ascii="Tahoma" w:hAnsi="Tahoma" w:cs="Tahoma"/>
          <w:b/>
          <w:sz w:val="32"/>
          <w:szCs w:val="32"/>
        </w:rPr>
        <w:t>путем</w:t>
      </w:r>
      <w:r w:rsidRPr="005456CB">
        <w:rPr>
          <w:rFonts w:ascii="Tahoma" w:hAnsi="Tahoma" w:cs="Tahoma"/>
          <w:b/>
          <w:sz w:val="32"/>
          <w:szCs w:val="32"/>
        </w:rPr>
        <w:t xml:space="preserve"> конвертации или распределения среди акционеров 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407F43" w:rsidRPr="005456CB" w14:paraId="19B2FFBF" w14:textId="77777777" w:rsidTr="00184347">
        <w:trPr>
          <w:trHeight w:val="133"/>
        </w:trPr>
        <w:tc>
          <w:tcPr>
            <w:tcW w:w="7542" w:type="dxa"/>
          </w:tcPr>
          <w:p w14:paraId="0A690FC2" w14:textId="77777777" w:rsidR="00407F43" w:rsidRPr="005456CB" w:rsidRDefault="00407F43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Toc462933693"/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6" w:type="dxa"/>
          </w:tcPr>
          <w:p w14:paraId="7B8E35CD" w14:textId="77777777" w:rsidR="00407F43" w:rsidRPr="005456CB" w:rsidRDefault="00407F43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30A090C" w14:textId="77777777" w:rsidR="00407F43" w:rsidRPr="005456CB" w:rsidRDefault="00407F43" w:rsidP="00407F4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5456CB">
        <w:rPr>
          <w:rFonts w:ascii="Tahoma" w:hAnsi="Tahoma" w:cs="Tahoma"/>
          <w:b/>
          <w:sz w:val="28"/>
          <w:szCs w:val="28"/>
        </w:rPr>
        <w:t xml:space="preserve">.6. Информация о государственной регистрации выпуска (дополнительного выпуска) акций, размещаемых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или распределения среди акционеров</w:t>
      </w:r>
      <w:bookmarkEnd w:id="0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</w:tblGrid>
      <w:tr w:rsidR="00407F43" w:rsidRPr="005456CB" w14:paraId="7AEAFBD3" w14:textId="77777777" w:rsidTr="00184347">
        <w:trPr>
          <w:trHeight w:val="37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9CFDA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Вид, категория (тип), номинальная стоимость, серия (при наличии) и иные идентификационные признаки ценных бумаг, указанные в решении о выпуске ценных бумаг: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A468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70AAB05B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C9E3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9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Регистрационный номер выпуска (дополнительного выпуска) ценных бумаг и дата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его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регистрации:</w:t>
            </w:r>
            <w:bookmarkEnd w:id="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C33C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42291151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91E9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856A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0E8FA117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3A26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99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Способ размещения ценных бумаг, а в случае размещения ценных бумаг посредством закрытой подписки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также круг потенциальных приобретателей ценных бумаг:</w:t>
            </w:r>
            <w:bookmarkEnd w:id="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A8F6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6A2B89C7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399EA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48670" w14:textId="77777777" w:rsidR="00407F43" w:rsidRPr="004F211B" w:rsidRDefault="00407F43" w:rsidP="0018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</w:p>
          <w:p w14:paraId="53366E1F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27374D13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1946D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7DA1D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1A17C26B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490C5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К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оличество размещаемых акций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9840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21746596" w14:textId="77777777" w:rsidTr="00407F43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A3D51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рок размещения акций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или порядок его определения: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F19F9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7C6AC37A" w14:textId="77777777" w:rsidTr="00407F43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9F659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Ц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 xml:space="preserve"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уполномоченным органом управления эмитента после регистрации выпуска (дополнительного выпуска) ценных бумаг, но не позднее даты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начала размещения ценных бумаг: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796B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154F0B69" w14:textId="77777777" w:rsidTr="00407F43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15B5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9A4C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07F43" w:rsidRPr="005456CB" w14:paraId="6B314F50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7EA8" w14:textId="77777777" w:rsidR="00407F43" w:rsidRPr="005456CB" w:rsidRDefault="00407F4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0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регистрации проспекта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порядок обеспечения доступа к информации, содержащейся в проспекте ценных бумаг:</w:t>
            </w:r>
            <w:bookmarkEnd w:id="3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BFC1" w14:textId="77777777" w:rsidR="00407F43" w:rsidRPr="005456CB" w:rsidRDefault="00407F4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5DBCA82C" w14:textId="07469CCA" w:rsidR="00407F43" w:rsidRPr="005456CB" w:rsidRDefault="00407F43" w:rsidP="00407F43">
      <w:pPr>
        <w:ind w:right="-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407F43" w:rsidRPr="005456CB" w:rsidSect="00E6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2124DF"/>
    <w:rsid w:val="00407F43"/>
    <w:rsid w:val="006F6C27"/>
    <w:rsid w:val="007F1877"/>
    <w:rsid w:val="00E65A2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06"/>
  <w15:chartTrackingRefBased/>
  <w15:docId w15:val="{14BD4C28-33AC-476F-B3FC-BBF89CD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65A2F"/>
    <w:pPr>
      <w:ind w:left="720"/>
      <w:contextualSpacing/>
    </w:pPr>
  </w:style>
  <w:style w:type="table" w:styleId="a5">
    <w:name w:val="Table Grid"/>
    <w:basedOn w:val="a1"/>
    <w:uiPriority w:val="59"/>
    <w:rsid w:val="00E65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6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2021-09-27T09:35:00Z</dcterms:created>
  <dcterms:modified xsi:type="dcterms:W3CDTF">2021-09-27T09:35:00Z</dcterms:modified>
</cp:coreProperties>
</file>